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2-1884-2611/25</w:t>
      </w:r>
    </w:p>
    <w:p>
      <w:pPr>
        <w:keepNext/>
        <w:spacing w:before="0" w:after="0"/>
        <w:ind w:firstLine="567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86MS0066-</w:t>
      </w:r>
      <w:r>
        <w:rPr>
          <w:rStyle w:val="cat-PhoneNumbergrp-16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7rplc-1"/>
          <w:rFonts w:ascii="Times New Roman" w:eastAsia="Times New Roman" w:hAnsi="Times New Roman" w:cs="Times New Roman"/>
          <w:sz w:val="20"/>
          <w:szCs w:val="20"/>
        </w:rPr>
        <w:t>телефон</w:t>
      </w:r>
    </w:p>
    <w:p>
      <w:pPr>
        <w:keepNext/>
        <w:spacing w:before="0" w:after="0"/>
        <w:ind w:firstLine="567"/>
        <w:jc w:val="right"/>
        <w:rPr>
          <w:sz w:val="22"/>
          <w:szCs w:val="22"/>
        </w:rPr>
      </w:pPr>
    </w:p>
    <w:p>
      <w:pPr>
        <w:keepNext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21 июля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Бордунов М.Б.,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порядке упрощенного производства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Общества с ограничен</w:t>
      </w:r>
      <w:r>
        <w:rPr>
          <w:rFonts w:ascii="Times New Roman" w:eastAsia="Times New Roman" w:hAnsi="Times New Roman" w:cs="Times New Roman"/>
          <w:sz w:val="26"/>
          <w:szCs w:val="26"/>
        </w:rPr>
        <w:t>ной ответственностью ПКО «Долгов</w:t>
      </w:r>
      <w:r>
        <w:rPr>
          <w:rFonts w:ascii="Times New Roman" w:eastAsia="Times New Roman" w:hAnsi="Times New Roman" w:cs="Times New Roman"/>
          <w:sz w:val="26"/>
          <w:szCs w:val="26"/>
        </w:rPr>
        <w:t>ые Инвестиции»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Дементьеву Даниле Евгеньевичу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>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232.2, 232.4 Гражданского процессуального кодекса Российской Федерации, суд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Исковое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</w:t>
      </w:r>
      <w:r>
        <w:rPr>
          <w:rFonts w:ascii="Times New Roman" w:eastAsia="Times New Roman" w:hAnsi="Times New Roman" w:cs="Times New Roman"/>
          <w:sz w:val="26"/>
          <w:szCs w:val="26"/>
        </w:rPr>
        <w:t>ной ответственностью ПКО «Долгов</w:t>
      </w:r>
      <w:r>
        <w:rPr>
          <w:rFonts w:ascii="Times New Roman" w:eastAsia="Times New Roman" w:hAnsi="Times New Roman" w:cs="Times New Roman"/>
          <w:sz w:val="26"/>
          <w:szCs w:val="26"/>
        </w:rPr>
        <w:t>ые Инвестиции»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Дементьеву Даниле Евгеньевичу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>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удовлетворить.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Дементьева Данилы Евгеньевича, </w:t>
      </w:r>
      <w:r>
        <w:rPr>
          <w:rStyle w:val="cat-PassportDatagrp-14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ПКО «Долгов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ые Инвестиции», ИНН </w:t>
      </w:r>
      <w:r>
        <w:rPr>
          <w:rStyle w:val="cat-PhoneNumbergrp-18rplc-1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</w:t>
      </w:r>
      <w:r>
        <w:rPr>
          <w:rFonts w:ascii="Times New Roman" w:eastAsia="Times New Roman" w:hAnsi="Times New Roman" w:cs="Times New Roman"/>
          <w:sz w:val="26"/>
          <w:szCs w:val="26"/>
        </w:rPr>
        <w:t>долженност</w:t>
      </w:r>
      <w:r>
        <w:rPr>
          <w:rFonts w:ascii="Times New Roman" w:eastAsia="Times New Roman" w:hAnsi="Times New Roman" w:cs="Times New Roman"/>
          <w:sz w:val="26"/>
          <w:szCs w:val="26"/>
        </w:rPr>
        <w:t>ь по договору займа № 018430 от 13.05.2024 за период с 14.06.2024 по 11.11.2024 в размере 20 700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 также судебные расходы по оплате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венной пошлины в размере 4 000 рублей, по оплате почтовых расходов 314 рублей 40 копеек; а всего взыскать 25 014 (двадцать пять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четырнадцать) рублей 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М.Б. Бордунов 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ВЕРНА 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июля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мирового судьи судебного участка №11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</w:t>
      </w:r>
      <w:r>
        <w:rPr>
          <w:rFonts w:ascii="Times New Roman" w:eastAsia="Times New Roman" w:hAnsi="Times New Roman" w:cs="Times New Roman"/>
          <w:sz w:val="20"/>
          <w:szCs w:val="20"/>
        </w:rPr>
        <w:t>кумент находится в деле № 2-1884-2611/25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PassportDatagrp-14rplc-10">
    <w:name w:val="cat-PassportData grp-14 rplc-10"/>
    <w:basedOn w:val="DefaultParagraphFont"/>
  </w:style>
  <w:style w:type="character" w:customStyle="1" w:styleId="cat-PhoneNumbergrp-18rplc-14">
    <w:name w:val="cat-PhoneNumber grp-18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